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atLeast"/>
        <w:jc w:val="center"/>
        <w:textAlignment w:val="auto"/>
        <w:rPr>
          <w:rFonts w:hint="eastAsia" w:ascii="华文中宋" w:eastAsia="华文中宋"/>
          <w:b/>
          <w:snapToGrid/>
          <w:color w:val="FF0000"/>
          <w:spacing w:val="28"/>
          <w:sz w:val="66"/>
          <w:szCs w:val="66"/>
        </w:rPr>
      </w:pPr>
      <w:r>
        <w:rPr>
          <w:rFonts w:hint="eastAsia" w:ascii="华文中宋" w:eastAsia="华文中宋"/>
          <w:b/>
          <w:snapToGrid/>
          <w:color w:val="FF0000"/>
          <w:spacing w:val="28"/>
          <w:sz w:val="66"/>
          <w:szCs w:val="66"/>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8915400</wp:posOffset>
                </wp:positionV>
                <wp:extent cx="60579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6057900" cy="951"/>
                        </a:xfrm>
                        <a:prstGeom prst="line">
                          <a:avLst/>
                        </a:prstGeom>
                        <a:noFill/>
                        <a:ln w="50800" cap="flat" cmpd="thinThick">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pt;margin-top:702pt;height:0.05pt;width:477pt;z-index:1024;mso-width-relative:page;mso-height-relative:page;" filled="f" stroked="t" coordsize="21600,21600" o:gfxdata="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vjBHtUAAAAKAQAADwAAAAAAAAABACAAAAAi&#10;AAAAZHJzL2Rvd25yZXYueG1sUEsBAhQAFAAAAAgAh07iQH11WvsNAgAA4QMAAA4AAAAAAAAAAQAg&#10;AAAAJAEAAGRycy9lMm9Eb2MueG1sUEsFBgAAAAAGAAYAWQEAAKMFAAAAAA==&#10;">
                <v:fill on="f" focussize="0,0"/>
                <v:stroke weight="4pt" color="#FF0000" linestyle="thinThick" joinstyle="round"/>
                <v:imagedata o:title=""/>
                <o:lock v:ext="edit" aspectratio="f"/>
              </v:line>
            </w:pict>
          </mc:Fallback>
        </mc:AlternateContent>
      </w:r>
      <w:r>
        <w:rPr>
          <w:rFonts w:hint="eastAsia" w:ascii="华文中宋" w:eastAsia="华文中宋"/>
          <w:b/>
          <w:snapToGrid/>
          <w:color w:val="FF0000"/>
          <w:spacing w:val="28"/>
          <w:sz w:val="66"/>
          <w:szCs w:val="66"/>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792480</wp:posOffset>
                </wp:positionV>
                <wp:extent cx="6057900" cy="635"/>
                <wp:effectExtent l="0" t="0" r="0" b="0"/>
                <wp:wrapNone/>
                <wp:docPr id="6" name="直接连接符 3"/>
                <wp:cNvGraphicFramePr/>
                <a:graphic xmlns:a="http://schemas.openxmlformats.org/drawingml/2006/main">
                  <a:graphicData uri="http://schemas.microsoft.com/office/word/2010/wordprocessingShape">
                    <wps:wsp>
                      <wps:cNvCnPr/>
                      <wps:spPr>
                        <a:xfrm>
                          <a:off x="0" y="0"/>
                          <a:ext cx="6057900" cy="952"/>
                        </a:xfrm>
                        <a:prstGeom prst="line">
                          <a:avLst/>
                        </a:prstGeom>
                        <a:noFill/>
                        <a:ln w="50800" cap="flat" cmpd="thickThin">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接连接符 3" o:spid="_x0000_s1026" o:spt="20" style="position:absolute;left:0pt;margin-left:0pt;margin-top:62.4pt;height:0.05pt;width:477pt;z-index:1024;mso-width-relative:page;mso-height-relative:page;" filled="f" stroked="t" coordsize="21600,21600" o:gfxdata="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kkoIdgAAAAIAQAADwAAAAAAAAABACAA&#10;AAAiAAAAZHJzL2Rvd25yZXYueG1sUEsBAhQAFAAAAAgAh07iQDGXqigNAgAA4QMAAA4AAAAAAAAA&#10;AQAgAAAAJwEAAGRycy9lMm9Eb2MueG1sUEsFBgAAAAAGAAYAWQEAAKYFAAAAAA==&#10;">
                <v:fill on="f" focussize="0,0"/>
                <v:stroke weight="4pt" color="#FF0000" linestyle="thickThin" joinstyle="round"/>
                <v:imagedata o:title=""/>
                <o:lock v:ext="edit" aspectratio="f"/>
              </v:line>
            </w:pict>
          </mc:Fallback>
        </mc:AlternateContent>
      </w:r>
      <w:r>
        <w:rPr>
          <w:rFonts w:hint="eastAsia" w:ascii="华文中宋" w:eastAsia="华文中宋"/>
          <w:b/>
          <w:snapToGrid/>
          <w:color w:val="FF0000"/>
          <w:spacing w:val="28"/>
          <w:sz w:val="66"/>
          <w:szCs w:val="66"/>
        </w:rPr>
        <w:t>山东财经大学继续教育学院</w:t>
      </w:r>
    </w:p>
    <w:p>
      <w:pPr>
        <w:keepNext w:val="0"/>
        <w:keepLines w:val="0"/>
        <w:pageBreakBefore w:val="0"/>
        <w:widowControl w:val="0"/>
        <w:kinsoku/>
        <w:wordWrap/>
        <w:overflowPunct/>
        <w:topLinePunct w:val="0"/>
        <w:autoSpaceDE/>
        <w:autoSpaceDN/>
        <w:bidi w:val="0"/>
        <w:adjustRightInd/>
        <w:spacing w:line="560" w:lineRule="atLeast"/>
        <w:jc w:val="center"/>
        <w:textAlignment w:val="auto"/>
        <w:rPr>
          <w:rFonts w:hint="eastAsia"/>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hint="eastAsia" w:ascii="宋体" w:eastAsia="宋体" w:cs="宋体"/>
          <w:sz w:val="36"/>
          <w:szCs w:val="36"/>
          <w:lang w:val="en-US" w:eastAsia="zh-CN"/>
        </w:rPr>
      </w:pPr>
      <w:r>
        <w:rPr>
          <w:rFonts w:hint="eastAsia" w:ascii="宋体" w:eastAsia="宋体" w:cs="宋体"/>
          <w:sz w:val="36"/>
          <w:szCs w:val="36"/>
          <w:lang w:val="en-US" w:eastAsia="zh-CN"/>
        </w:rPr>
        <w:t>关于在青岛和南昌举办行政事业单位财务人员</w:t>
      </w: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hint="eastAsia" w:ascii="宋体" w:eastAsia="宋体" w:cs="宋体"/>
          <w:sz w:val="36"/>
          <w:szCs w:val="36"/>
          <w:lang w:val="en-US" w:eastAsia="zh-CN"/>
        </w:rPr>
      </w:pPr>
      <w:r>
        <w:rPr>
          <w:rFonts w:hint="eastAsia" w:ascii="宋体" w:eastAsia="宋体" w:cs="宋体"/>
          <w:sz w:val="36"/>
          <w:szCs w:val="36"/>
          <w:lang w:val="en-US" w:eastAsia="zh-CN"/>
        </w:rPr>
        <w:t>履职能力提升培训班的通知</w:t>
      </w:r>
    </w:p>
    <w:p>
      <w:pPr>
        <w:keepNext w:val="0"/>
        <w:keepLines w:val="0"/>
        <w:pageBreakBefore w:val="0"/>
        <w:widowControl w:val="0"/>
        <w:kinsoku/>
        <w:wordWrap/>
        <w:overflowPunct/>
        <w:topLinePunct w:val="0"/>
        <w:autoSpaceDE/>
        <w:autoSpaceDN/>
        <w:bidi w:val="0"/>
        <w:adjustRightInd/>
        <w:snapToGrid w:val="0"/>
        <w:spacing w:line="560" w:lineRule="atLeas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atLeast"/>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各有关部门、单位：</w:t>
      </w:r>
    </w:p>
    <w:p>
      <w:pPr>
        <w:keepNext w:val="0"/>
        <w:keepLines w:val="0"/>
        <w:pageBreakBefore w:val="0"/>
        <w:widowControl w:val="0"/>
        <w:kinsoku/>
        <w:wordWrap/>
        <w:overflowPunct/>
        <w:topLinePunct w:val="0"/>
        <w:autoSpaceDE/>
        <w:autoSpaceDN/>
        <w:bidi w:val="0"/>
        <w:adjustRightInd/>
        <w:snapToGrid w:val="0"/>
        <w:spacing w:line="560" w:lineRule="atLeast"/>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为深入贯彻《</w:t>
      </w:r>
      <w:r>
        <w:rPr>
          <w:rFonts w:hint="eastAsia" w:ascii="仿宋" w:hAnsi="仿宋" w:eastAsia="仿宋" w:cs="仿宋"/>
          <w:sz w:val="30"/>
          <w:szCs w:val="30"/>
        </w:rPr>
        <w:t>专业技术人员继续</w:t>
      </w:r>
      <w:r>
        <w:rPr>
          <w:rFonts w:hint="eastAsia" w:ascii="仿宋" w:hAnsi="仿宋" w:eastAsia="仿宋" w:cs="仿宋"/>
          <w:b w:val="0"/>
          <w:bCs w:val="0"/>
          <w:sz w:val="30"/>
          <w:szCs w:val="30"/>
        </w:rPr>
        <w:t>教育规定</w:t>
      </w:r>
      <w:r>
        <w:rPr>
          <w:rFonts w:hint="eastAsia" w:ascii="仿宋" w:hAnsi="仿宋" w:eastAsia="仿宋" w:cs="仿宋"/>
          <w:b w:val="0"/>
          <w:bCs w:val="0"/>
          <w:sz w:val="30"/>
          <w:szCs w:val="30"/>
          <w:lang w:eastAsia="zh-CN"/>
        </w:rPr>
        <w:t>》（</w:t>
      </w:r>
      <w:r>
        <w:rPr>
          <w:rStyle w:val="5"/>
          <w:rFonts w:hint="eastAsia" w:ascii="仿宋" w:hAnsi="仿宋" w:eastAsia="仿宋" w:cs="仿宋"/>
          <w:b w:val="0"/>
          <w:bCs w:val="0"/>
          <w:i w:val="0"/>
          <w:caps w:val="0"/>
          <w:color w:val="333333"/>
          <w:spacing w:val="0"/>
          <w:sz w:val="30"/>
          <w:szCs w:val="30"/>
          <w:shd w:val="clear" w:fill="FFFFFF"/>
        </w:rPr>
        <w:t>中华人民共和国人力资源和社会保障部令</w:t>
      </w:r>
      <w:r>
        <w:rPr>
          <w:rStyle w:val="5"/>
          <w:rFonts w:hint="eastAsia" w:ascii="仿宋" w:hAnsi="仿宋" w:eastAsia="仿宋" w:cs="仿宋"/>
          <w:b w:val="0"/>
          <w:bCs w:val="0"/>
          <w:i w:val="0"/>
          <w:caps w:val="0"/>
          <w:color w:val="333333"/>
          <w:spacing w:val="0"/>
          <w:sz w:val="30"/>
          <w:szCs w:val="30"/>
          <w:shd w:val="clear" w:fill="FFFFFF"/>
          <w:lang w:val="en-US" w:eastAsia="zh-CN"/>
        </w:rPr>
        <w:t>第25号</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关于“</w:t>
      </w:r>
      <w:r>
        <w:rPr>
          <w:rFonts w:hint="eastAsia" w:ascii="仿宋" w:hAnsi="仿宋" w:eastAsia="仿宋" w:cs="仿宋"/>
          <w:b w:val="0"/>
          <w:bCs w:val="0"/>
          <w:sz w:val="30"/>
          <w:szCs w:val="30"/>
        </w:rPr>
        <w:t>继续教育应当以经济社</w:t>
      </w:r>
      <w:r>
        <w:rPr>
          <w:rFonts w:hint="eastAsia" w:ascii="仿宋" w:hAnsi="仿宋" w:eastAsia="仿宋" w:cs="仿宋"/>
          <w:sz w:val="30"/>
          <w:szCs w:val="30"/>
        </w:rPr>
        <w:t>会发展和科技进步为导向，以能力建设为核心，突出针对性、实用性和前瞻性，坚持理论联系实际、按需施教、讲求实效、培养与使用相结合的原则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精神，按照财政部门关于会计人员继续教育通知要求，根据年初工作计划，我院计划在青岛和昆明举办行政事业单位财务人员履职能力提升培训班。</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本次培训严格执行人员健康管理规定，培训班只接受低风险区学员报名，报到时学员需出示绿色通行健康码，做好个人防疫措施。详情如下：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atLeast"/>
        <w:ind w:firstLine="600" w:firstLineChars="200"/>
        <w:jc w:val="both"/>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一、培训内容</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rPr>
      </w:pPr>
      <w:r>
        <w:rPr>
          <w:rFonts w:hint="eastAsia"/>
          <w:b w:val="0"/>
          <w:bCs w:val="0"/>
          <w:sz w:val="30"/>
          <w:szCs w:val="30"/>
          <w:lang w:eastAsia="zh-CN"/>
        </w:rPr>
        <w:t>（</w:t>
      </w:r>
      <w:r>
        <w:rPr>
          <w:rFonts w:hint="eastAsia"/>
          <w:b w:val="0"/>
          <w:bCs w:val="0"/>
          <w:sz w:val="30"/>
          <w:szCs w:val="30"/>
          <w:lang w:val="en-US" w:eastAsia="zh-CN"/>
        </w:rPr>
        <w:t>一）</w:t>
      </w:r>
      <w:r>
        <w:rPr>
          <w:rFonts w:hint="eastAsia"/>
          <w:b w:val="0"/>
          <w:bCs w:val="0"/>
          <w:sz w:val="30"/>
          <w:szCs w:val="30"/>
        </w:rPr>
        <w:t>政府会计准则制度</w:t>
      </w:r>
      <w:r>
        <w:rPr>
          <w:rFonts w:hint="eastAsia"/>
          <w:b w:val="0"/>
          <w:bCs w:val="0"/>
          <w:sz w:val="30"/>
          <w:szCs w:val="30"/>
          <w:lang w:val="en-US" w:eastAsia="zh-CN"/>
        </w:rPr>
        <w:t>执行中</w:t>
      </w:r>
      <w:r>
        <w:rPr>
          <w:rFonts w:hint="eastAsia"/>
          <w:b w:val="0"/>
          <w:bCs w:val="0"/>
          <w:sz w:val="30"/>
          <w:szCs w:val="30"/>
        </w:rPr>
        <w:t>疑难点问题解析与实务应用</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1.政府会计准则制度最新政策解读</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2.核算基础问题及资产核算问题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3.日常经费核算问题及预算收入问题</w:t>
      </w:r>
    </w:p>
    <w:p>
      <w:pPr>
        <w:keepNext w:val="0"/>
        <w:keepLines w:val="0"/>
        <w:pageBreakBefore w:val="0"/>
        <w:widowControl w:val="0"/>
        <w:kinsoku/>
        <w:wordWrap/>
        <w:overflowPunct/>
        <w:topLinePunct w:val="0"/>
        <w:autoSpaceDE/>
        <w:autoSpaceDN/>
        <w:bidi w:val="0"/>
        <w:adjustRightInd/>
        <w:spacing w:line="560" w:lineRule="atLeast"/>
        <w:textAlignment w:val="auto"/>
        <w:rPr>
          <w:rFonts w:hint="eastAsia"/>
          <w:b w:val="0"/>
          <w:bCs w:val="0"/>
          <w:sz w:val="30"/>
          <w:szCs w:val="30"/>
          <w:lang w:val="en-US" w:eastAsia="zh-CN"/>
        </w:rPr>
      </w:pPr>
      <w:r>
        <w:rPr>
          <w:rFonts w:hint="eastAsia"/>
          <w:b w:val="0"/>
          <w:bCs w:val="0"/>
          <w:sz w:val="30"/>
          <w:szCs w:val="30"/>
          <w:lang w:val="en-US" w:eastAsia="zh-CN"/>
        </w:rPr>
        <w:t xml:space="preserve">      4.跨期调整问题及年终结账</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（二）行政事业单位国有资产管理常见问题与风险防范</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1.行政事业单位资产管理相关规章制度解读</w:t>
      </w:r>
    </w:p>
    <w:p>
      <w:pPr>
        <w:keepNext w:val="0"/>
        <w:keepLines w:val="0"/>
        <w:pageBreakBefore w:val="0"/>
        <w:widowControl w:val="0"/>
        <w:kinsoku/>
        <w:wordWrap/>
        <w:overflowPunct/>
        <w:topLinePunct w:val="0"/>
        <w:autoSpaceDE/>
        <w:autoSpaceDN/>
        <w:bidi w:val="0"/>
        <w:adjustRightIn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1.1 《行政事业性国有资产管理条例》解读</w:t>
      </w:r>
    </w:p>
    <w:p>
      <w:pPr>
        <w:keepNext w:val="0"/>
        <w:keepLines w:val="0"/>
        <w:pageBreakBefore w:val="0"/>
        <w:widowControl w:val="0"/>
        <w:kinsoku/>
        <w:wordWrap/>
        <w:overflowPunct/>
        <w:topLinePunct w:val="0"/>
        <w:autoSpaceDE/>
        <w:autoSpaceDN/>
        <w:bidi w:val="0"/>
        <w:adjustRightIn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1.2  国有资产管理其他关规章制度</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2.国有资产管理主要内容</w:t>
      </w:r>
    </w:p>
    <w:p>
      <w:pPr>
        <w:keepNext w:val="0"/>
        <w:keepLines w:val="0"/>
        <w:pageBreakBefore w:val="0"/>
        <w:widowControl w:val="0"/>
        <w:kinsoku/>
        <w:wordWrap/>
        <w:overflowPunct/>
        <w:topLinePunct w:val="0"/>
        <w:autoSpaceDE/>
        <w:autoSpaceDN/>
        <w:bidi w:val="0"/>
        <w:adjustRightIn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2.1 国有资产管理体制、特征、原则、目标、任务和内容</w:t>
      </w:r>
    </w:p>
    <w:p>
      <w:pPr>
        <w:keepNext w:val="0"/>
        <w:keepLines w:val="0"/>
        <w:pageBreakBefore w:val="0"/>
        <w:widowControl w:val="0"/>
        <w:kinsoku/>
        <w:wordWrap/>
        <w:overflowPunct/>
        <w:topLinePunct w:val="0"/>
        <w:autoSpaceDE/>
        <w:autoSpaceDN/>
        <w:bidi w:val="0"/>
        <w:adjustRightIn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2.2 资产管理、预算管理、财务管理三者关系</w:t>
      </w:r>
    </w:p>
    <w:p>
      <w:pPr>
        <w:keepNext w:val="0"/>
        <w:keepLines w:val="0"/>
        <w:pageBreakBefore w:val="0"/>
        <w:widowControl w:val="0"/>
        <w:kinsoku/>
        <w:wordWrap/>
        <w:overflowPunct/>
        <w:topLinePunct w:val="0"/>
        <w:autoSpaceDE/>
        <w:autoSpaceDN/>
        <w:bidi w:val="0"/>
        <w:adjustRightIn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2.3 国有资产配置、使用、收益、处置、清查管理</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3.国有资产管理存在的主要问题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3.1库存现金管理主要问题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3.2银行存款管理主要问题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3.3存货管理主要问题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3.4固定资产、在建工程管理主要问题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3.5无形资产管理主要问题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3.6对外出租出借资产管理主要问题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3.7应收款项管理主要问题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3.8对外投资或所属实体管理主要问题</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default"/>
          <w:b w:val="0"/>
          <w:bCs w:val="0"/>
          <w:sz w:val="30"/>
          <w:szCs w:val="30"/>
          <w:lang w:val="en-US" w:eastAsia="zh-CN"/>
        </w:rPr>
      </w:pPr>
      <w:r>
        <w:rPr>
          <w:rFonts w:hint="eastAsia"/>
          <w:b w:val="0"/>
          <w:bCs w:val="0"/>
          <w:sz w:val="30"/>
          <w:szCs w:val="30"/>
          <w:lang w:val="en-US" w:eastAsia="zh-CN"/>
        </w:rPr>
        <w:t xml:space="preserve">  4.国有资产管理风险防范措施   </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（三）预算绩效管理理论与实务</w:t>
      </w:r>
    </w:p>
    <w:p>
      <w:pPr>
        <w:keepNext w:val="0"/>
        <w:keepLines w:val="0"/>
        <w:pageBreakBefore w:val="0"/>
        <w:widowControl w:val="0"/>
        <w:kinsoku/>
        <w:wordWrap/>
        <w:overflowPunct/>
        <w:topLinePunct w:val="0"/>
        <w:autoSpaceDE/>
        <w:autoSpaceDN/>
        <w:bidi w:val="0"/>
        <w:adjustRightInd/>
        <w:snapToGrid w:val="0"/>
        <w:spacing w:line="560" w:lineRule="atLeast"/>
        <w:ind w:firstLine="900" w:firstLineChars="3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1.全面实施预算绩效管理政策解读</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1.1全面实施预算绩效管理的主要任务</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1.2预算绩效管理框架体系</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1.2.1全方位</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部门整体预算绩效管理</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1.2.2全过程</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1.2.2.1事前绩效评估</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1.2.2.2绩效目标管理</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1.2.2.3绩效监控</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1.2.2.4绩效评价</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1.2.2.5评价结果运用</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1.2.2.6绩效信息公开</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1.2.3全覆盖</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1.2.3.1一般公共预算</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jc w:val="left"/>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1.2.3.2政府性基金预算</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1.2.3.3国有资本经营预算</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1.2.3.4社会保险基金预算</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1.2.3.5政府投资基金</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1.2.3.6政府和社会资本合作（PPP)</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1.2.3.7政府采购</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1.2.3.8政府购买服务</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1.2.3.9政府债务项目</w:t>
      </w:r>
    </w:p>
    <w:p>
      <w:pPr>
        <w:keepNext w:val="0"/>
        <w:keepLines w:val="0"/>
        <w:pageBreakBefore w:val="0"/>
        <w:widowControl w:val="0"/>
        <w:kinsoku/>
        <w:wordWrap/>
        <w:overflowPunct/>
        <w:topLinePunct w:val="0"/>
        <w:autoSpaceDE/>
        <w:autoSpaceDN/>
        <w:bidi w:val="0"/>
        <w:adjustRightInd/>
        <w:snapToGrid w:val="0"/>
        <w:spacing w:line="560" w:lineRule="atLeast"/>
        <w:ind w:firstLine="900" w:firstLineChars="3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2.全过程预算绩效管理</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2.1事前绩效评估</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2.1.1事前绩效评估的意义</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 1.2事前绩效评估的范围</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2.1.3 事前绩效评估的实施主体和评估对象</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2.1.4 事前绩效评估的主要内容</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2.1.5 事前绩效评估的方式、方法</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2.1.6 事前绩效评估的程序</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2.1.7 结果及应用</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2.1.8 事前评估与预算评审的关系</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2.1.9 事前绩效评估与事后绩效评价的技术差异</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2.2绩效目标管理</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2.2.1绩效目标编制</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编制原则  编制依据  设定要求  设定标准</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2.2.2绩效目标审核</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完整性审核  相关性审核  适当性审核  可行性审核</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2.2.3绩效目标批复与应用</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2.2.4《绩效目标申报表》填报讲解</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2.2.5效果指标难点和解决方案</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2.3绩效监控</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2.3.1绩效运行监控</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2.3.2绩效运行监控内容、主体、作用</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2.3.3开展流程</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2.4绩效评价</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2.4.1政府预算绩效评价</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2.4.2部门整体绩效评价</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2.4.3政策和项目绩效评价</w:t>
      </w:r>
    </w:p>
    <w:p>
      <w:pPr>
        <w:keepNext w:val="0"/>
        <w:keepLines w:val="0"/>
        <w:pageBreakBefore w:val="0"/>
        <w:widowControl w:val="0"/>
        <w:kinsoku/>
        <w:wordWrap/>
        <w:overflowPunct/>
        <w:topLinePunct w:val="0"/>
        <w:autoSpaceDE/>
        <w:autoSpaceDN/>
        <w:bidi w:val="0"/>
        <w:adjustRightInd/>
        <w:snapToGrid w:val="0"/>
        <w:spacing w:line="560" w:lineRule="atLeast"/>
        <w:ind w:firstLine="1200" w:firstLineChars="4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3.实务举例</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（四）行政事业单位审计常见问题与风险防范</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default"/>
          <w:b w:val="0"/>
          <w:bCs w:val="0"/>
          <w:sz w:val="30"/>
          <w:szCs w:val="30"/>
          <w:lang w:val="en-US" w:eastAsia="zh-CN"/>
        </w:rPr>
      </w:pPr>
      <w:r>
        <w:rPr>
          <w:rFonts w:hint="eastAsia"/>
          <w:b w:val="0"/>
          <w:bCs w:val="0"/>
          <w:sz w:val="30"/>
          <w:szCs w:val="30"/>
          <w:lang w:val="en-US" w:eastAsia="zh-CN"/>
        </w:rPr>
        <w:t xml:space="preserve">    1.新时期财务管理形势</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1.1行政事业单位财务管理的特征</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1.2行政事业单位财务管理的任务</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1.3行政事业单位财务管理形式</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2.审计常见问题与风险防范</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 xml:space="preserve">    2.1“三重一大”经济事项决策方面</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2.2财务报账管理方面——手续不完善，业务真实性差</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2.3预算管理方面</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2.4收支管理方面</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2.5采购管理方面</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default"/>
          <w:b w:val="0"/>
          <w:bCs w:val="0"/>
          <w:sz w:val="30"/>
          <w:szCs w:val="30"/>
          <w:lang w:val="en-US" w:eastAsia="zh-CN"/>
        </w:rPr>
      </w:pPr>
      <w:r>
        <w:rPr>
          <w:rFonts w:hint="eastAsia"/>
          <w:b w:val="0"/>
          <w:bCs w:val="0"/>
          <w:sz w:val="30"/>
          <w:szCs w:val="30"/>
          <w:lang w:val="en-US" w:eastAsia="zh-CN"/>
        </w:rPr>
        <w:t>2.6</w:t>
      </w:r>
      <w:r>
        <w:rPr>
          <w:rFonts w:hint="default"/>
          <w:b w:val="0"/>
          <w:bCs w:val="0"/>
          <w:sz w:val="30"/>
          <w:szCs w:val="30"/>
          <w:lang w:val="en-US" w:eastAsia="zh-CN"/>
        </w:rPr>
        <w:t>“五项费用”管理方面</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2.7差旅费存在的主要问题与风险防范</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3.审计发现问题的方法</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3.1审计思维与会计思维</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3.2合理的职业谨慎—“火眼金睛”</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3.3强大的逻辑分析能力</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eastAsia"/>
          <w:b w:val="0"/>
          <w:bCs w:val="0"/>
          <w:sz w:val="30"/>
          <w:szCs w:val="30"/>
          <w:lang w:val="en-US" w:eastAsia="zh-CN"/>
        </w:rPr>
      </w:pPr>
      <w:r>
        <w:rPr>
          <w:rFonts w:hint="eastAsia"/>
          <w:b w:val="0"/>
          <w:bCs w:val="0"/>
          <w:sz w:val="30"/>
          <w:szCs w:val="30"/>
          <w:lang w:val="en-US" w:eastAsia="zh-CN"/>
        </w:rPr>
        <w:t>3.4严谨的审计取证技巧</w:t>
      </w:r>
    </w:p>
    <w:p>
      <w:pPr>
        <w:keepNext w:val="0"/>
        <w:keepLines w:val="0"/>
        <w:pageBreakBefore w:val="0"/>
        <w:widowControl w:val="0"/>
        <w:kinsoku/>
        <w:wordWrap/>
        <w:overflowPunct/>
        <w:topLinePunct w:val="0"/>
        <w:autoSpaceDE/>
        <w:autoSpaceDN/>
        <w:bidi w:val="0"/>
        <w:adjustRightInd/>
        <w:snapToGrid/>
        <w:spacing w:line="560" w:lineRule="atLeast"/>
        <w:ind w:firstLine="1200" w:firstLineChars="400"/>
        <w:textAlignment w:val="auto"/>
        <w:rPr>
          <w:rFonts w:hint="default"/>
          <w:b w:val="0"/>
          <w:bCs w:val="0"/>
          <w:sz w:val="30"/>
          <w:szCs w:val="30"/>
          <w:lang w:val="en-US" w:eastAsia="zh-CN"/>
        </w:rPr>
      </w:pPr>
      <w:r>
        <w:rPr>
          <w:rFonts w:hint="eastAsia"/>
          <w:b w:val="0"/>
          <w:bCs w:val="0"/>
          <w:sz w:val="30"/>
          <w:szCs w:val="30"/>
          <w:lang w:val="en-US" w:eastAsia="zh-CN"/>
        </w:rPr>
        <w:t>4.加强财务管理的几点建议</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（五）不忘初心牢记使命党史教育</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sz w:val="30"/>
          <w:szCs w:val="30"/>
          <w:lang w:val="en-US" w:eastAsia="zh-CN"/>
        </w:rPr>
      </w:pPr>
      <w:r>
        <w:rPr>
          <w:rFonts w:hint="eastAsia"/>
          <w:sz w:val="30"/>
          <w:szCs w:val="30"/>
          <w:lang w:val="en-US" w:eastAsia="zh-CN"/>
        </w:rPr>
        <w:t>如个别内容有调整以实际安排为准。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atLeast"/>
        <w:ind w:firstLine="600" w:firstLineChars="200"/>
        <w:jc w:val="both"/>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二、培训师资</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textAlignment w:val="auto"/>
        <w:rPr>
          <w:rFonts w:hint="eastAsia"/>
          <w:sz w:val="30"/>
          <w:szCs w:val="30"/>
          <w:lang w:val="en-US" w:eastAsia="zh-CN"/>
        </w:rPr>
      </w:pPr>
      <w:r>
        <w:rPr>
          <w:rFonts w:hint="eastAsia" w:ascii="仿宋" w:hAnsi="仿宋" w:eastAsia="仿宋" w:cs="仿宋"/>
          <w:sz w:val="30"/>
          <w:szCs w:val="30"/>
          <w:lang w:val="en-US" w:eastAsia="zh-CN"/>
        </w:rPr>
        <w:t>山东财经大学和国内其他高校知名教授、财政部门及相关领域拥有丰富理论基础及实践经验的专家。</w:t>
      </w:r>
    </w:p>
    <w:p>
      <w:pPr>
        <w:keepNext w:val="0"/>
        <w:keepLines w:val="0"/>
        <w:pageBreakBefore w:val="0"/>
        <w:widowControl w:val="0"/>
        <w:kinsoku/>
        <w:wordWrap/>
        <w:overflowPunct/>
        <w:topLinePunct w:val="0"/>
        <w:autoSpaceDE/>
        <w:autoSpaceDN/>
        <w:bidi w:val="0"/>
        <w:adjustRightInd/>
        <w:snapToGrid w:val="0"/>
        <w:spacing w:line="560" w:lineRule="atLeast"/>
        <w:ind w:left="0"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三、培训对象</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仿宋" w:eastAsia="仿宋" w:cs="仿宋"/>
          <w:b/>
          <w:bCs/>
          <w:sz w:val="30"/>
          <w:szCs w:val="30"/>
          <w:lang w:val="en-US" w:eastAsia="zh-CN"/>
        </w:rPr>
      </w:pPr>
      <w:r>
        <w:rPr>
          <w:rFonts w:hint="eastAsia" w:ascii="仿宋" w:hAnsi="仿宋" w:eastAsia="仿宋" w:cs="仿宋"/>
          <w:sz w:val="30"/>
          <w:szCs w:val="30"/>
          <w:lang w:val="en-US" w:eastAsia="zh-CN"/>
        </w:rPr>
        <w:t>各级行政部门、事业单位</w:t>
      </w:r>
      <w:r>
        <w:rPr>
          <w:rFonts w:ascii="宋体" w:hAnsi="宋体"/>
          <w:szCs w:val="21"/>
        </w:rPr>
        <w:t>分管财务工作的领导</w:t>
      </w:r>
      <w:r>
        <w:rPr>
          <w:rFonts w:hint="eastAsia" w:ascii="宋体" w:hAnsi="宋体"/>
          <w:szCs w:val="21"/>
          <w:lang w:eastAsia="zh-CN"/>
        </w:rPr>
        <w:t>，</w:t>
      </w:r>
      <w:r>
        <w:rPr>
          <w:rFonts w:ascii="宋体" w:hAnsi="宋体"/>
          <w:szCs w:val="21"/>
        </w:rPr>
        <w:t>计财处（科）、预算处（科）、</w:t>
      </w:r>
      <w:r>
        <w:rPr>
          <w:rFonts w:hint="eastAsia" w:ascii="宋体" w:hAnsi="宋体"/>
          <w:szCs w:val="21"/>
          <w:lang w:val="en-US" w:eastAsia="zh-CN"/>
        </w:rPr>
        <w:t>国库处（科）、</w:t>
      </w:r>
      <w:r>
        <w:rPr>
          <w:rFonts w:ascii="宋体" w:hAnsi="宋体"/>
          <w:szCs w:val="21"/>
        </w:rPr>
        <w:t>审计处（科）、资产管理处（科）等</w:t>
      </w:r>
      <w:r>
        <w:rPr>
          <w:rFonts w:hint="eastAsia" w:ascii="宋体" w:hAnsi="宋体"/>
          <w:szCs w:val="21"/>
          <w:lang w:val="en-US" w:eastAsia="zh-CN"/>
        </w:rPr>
        <w:t>处（</w:t>
      </w:r>
      <w:r>
        <w:rPr>
          <w:rFonts w:ascii="宋体" w:hAnsi="宋体"/>
          <w:szCs w:val="21"/>
        </w:rPr>
        <w:t>科</w:t>
      </w:r>
      <w:r>
        <w:rPr>
          <w:rFonts w:hint="eastAsia" w:ascii="宋体" w:hAnsi="宋体"/>
          <w:szCs w:val="21"/>
          <w:lang w:eastAsia="zh-CN"/>
        </w:rPr>
        <w:t>）</w:t>
      </w:r>
      <w:r>
        <w:rPr>
          <w:rFonts w:ascii="宋体" w:hAnsi="宋体"/>
          <w:szCs w:val="21"/>
        </w:rPr>
        <w:t>室负责人及</w:t>
      </w:r>
      <w:r>
        <w:rPr>
          <w:rFonts w:hint="eastAsia" w:ascii="宋体" w:hAnsi="宋体"/>
          <w:szCs w:val="21"/>
          <w:lang w:val="en-US" w:eastAsia="zh-CN"/>
        </w:rPr>
        <w:t>业务骨干、教育系统、医疗卫生系统财务审计资产部门负责人及业务骨干、</w:t>
      </w:r>
      <w:r>
        <w:rPr>
          <w:rFonts w:ascii="宋体" w:hAnsi="宋体"/>
          <w:szCs w:val="21"/>
        </w:rPr>
        <w:t>会计师事务所、管理咨询公司等单位的专业人员</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四、培训时间与地点</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outlineLvl w:val="9"/>
        <w:rPr>
          <w:rFonts w:hint="eastAsia" w:ascii="仿宋" w:eastAsia="仿宋" w:cs="仿宋"/>
          <w:sz w:val="30"/>
          <w:szCs w:val="30"/>
          <w:lang w:val="en-US" w:eastAsia="zh-CN"/>
        </w:rPr>
      </w:pPr>
      <w:r>
        <w:rPr>
          <w:rFonts w:hint="eastAsia" w:ascii="仿宋" w:eastAsia="仿宋" w:cs="仿宋"/>
          <w:sz w:val="30"/>
          <w:szCs w:val="30"/>
          <w:lang w:val="en-US" w:eastAsia="zh-CN"/>
        </w:rPr>
        <w:t>青岛班：8月16日报到，17-19 日上课，20日返程。</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outlineLvl w:val="9"/>
        <w:rPr>
          <w:rFonts w:hint="eastAsia" w:ascii="仿宋" w:eastAsia="仿宋" w:cs="仿宋"/>
          <w:sz w:val="30"/>
          <w:szCs w:val="30"/>
          <w:lang w:val="en-US" w:eastAsia="zh-CN"/>
        </w:rPr>
      </w:pPr>
      <w:r>
        <w:rPr>
          <w:rFonts w:hint="eastAsia" w:ascii="仿宋" w:eastAsia="仿宋" w:cs="仿宋"/>
          <w:sz w:val="30"/>
          <w:szCs w:val="30"/>
          <w:lang w:val="en-US" w:eastAsia="zh-CN"/>
        </w:rPr>
        <w:t>南昌班：8月23日报到，24-27日上课，28日返程。</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outlineLvl w:val="9"/>
        <w:rPr>
          <w:rFonts w:hint="eastAsia" w:ascii="仿宋" w:eastAsia="仿宋" w:cs="仿宋"/>
          <w:sz w:val="30"/>
          <w:szCs w:val="30"/>
          <w:lang w:val="en-US" w:eastAsia="zh-CN"/>
        </w:rPr>
      </w:pPr>
      <w:r>
        <w:rPr>
          <w:rFonts w:hint="eastAsia" w:ascii="仿宋" w:eastAsia="仿宋" w:cs="仿宋"/>
          <w:sz w:val="30"/>
          <w:szCs w:val="30"/>
          <w:lang w:val="en-US" w:eastAsia="zh-CN"/>
        </w:rPr>
        <w:t>正式开班前两周电话确认报名信息及报到地点，完成确认即可购票。</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五、培训证书及继续教育注册</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学员参加培训考核合格由我院颁发培训结业证书，所完成学时按财政部门规定为山东省内学员抵顶相应学时、学分。</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六、培训收费</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培训费青岛班每人1200元、南昌班每人2200元，在报到时交纳，由山东财经大学收取并开具财政非税收据；食宿统一安排，费用由学员与酒店另行结算，并由酒店开具发票，交通及食宿费用由学员所在单位承担。</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七、培训报名</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联系人：邵老师  联系电话：0531－82911999</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eastAsia" w:ascii="仿宋" w:eastAsia="仿宋" w:cs="仿宋"/>
          <w:sz w:val="30"/>
          <w:szCs w:val="30"/>
          <w:lang w:val="en-US" w:eastAsia="zh-CN"/>
        </w:rPr>
      </w:pPr>
      <w:r>
        <w:rPr>
          <w:rFonts w:hint="eastAsia" w:ascii="仿宋" w:eastAsia="仿宋" w:cs="仿宋"/>
          <w:sz w:val="30"/>
          <w:szCs w:val="30"/>
          <w:lang w:val="en-US" w:eastAsia="zh-CN"/>
        </w:rPr>
        <w:t>联系邮箱：scdpeixun@126.com</w:t>
      </w:r>
    </w:p>
    <w:p>
      <w:pPr>
        <w:keepNext w:val="0"/>
        <w:keepLines w:val="0"/>
        <w:pageBreakBefore w:val="0"/>
        <w:widowControl w:val="0"/>
        <w:kinsoku/>
        <w:wordWrap/>
        <w:overflowPunct/>
        <w:topLinePunct w:val="0"/>
        <w:autoSpaceDE/>
        <w:autoSpaceDN/>
        <w:bidi w:val="0"/>
        <w:adjustRightInd/>
        <w:snapToGrid w:val="0"/>
        <w:spacing w:line="560" w:lineRule="atLeast"/>
        <w:ind w:firstLine="600" w:firstLineChars="200"/>
        <w:textAlignment w:val="auto"/>
        <w:rPr>
          <w:rFonts w:hint="default" w:ascii="仿宋" w:eastAsia="仿宋" w:cs="仿宋"/>
          <w:sz w:val="30"/>
          <w:szCs w:val="30"/>
          <w:lang w:val="en-US"/>
        </w:rPr>
      </w:pPr>
      <w:r>
        <w:rPr>
          <w:rFonts w:hint="eastAsia" w:ascii="仿宋" w:eastAsia="仿宋" w:cs="仿宋"/>
          <w:sz w:val="30"/>
          <w:szCs w:val="30"/>
          <w:lang w:val="en-US" w:eastAsia="zh-CN"/>
        </w:rPr>
        <w:t xml:space="preserve">报名可登录 </w:t>
      </w:r>
      <w:r>
        <w:rPr>
          <w:rFonts w:hint="eastAsia" w:ascii="仿宋" w:eastAsia="仿宋" w:cs="仿宋"/>
          <w:sz w:val="30"/>
          <w:szCs w:val="30"/>
          <w:lang w:val="en-US" w:eastAsia="zh-CN"/>
        </w:rPr>
        <w:fldChar w:fldCharType="begin"/>
      </w:r>
      <w:r>
        <w:instrText xml:space="preserve">HYPERLINK "http://sce.sdufe.edu.cn"</w:instrText>
      </w:r>
      <w:r>
        <w:rPr>
          <w:rFonts w:hint="eastAsia" w:ascii="仿宋" w:eastAsia="仿宋" w:cs="仿宋"/>
          <w:sz w:val="30"/>
          <w:szCs w:val="30"/>
          <w:lang w:val="en-US" w:eastAsia="zh-CN"/>
        </w:rPr>
        <w:fldChar w:fldCharType="separate"/>
      </w:r>
      <w:r>
        <w:rPr>
          <w:rFonts w:hint="eastAsia" w:ascii="仿宋" w:eastAsia="仿宋" w:cs="仿宋"/>
          <w:sz w:val="30"/>
          <w:szCs w:val="30"/>
          <w:lang w:val="en-US" w:eastAsia="zh-CN"/>
        </w:rPr>
        <w:t>http://sce.sdufe.edu.cn</w:t>
      </w:r>
      <w:r>
        <w:rPr>
          <w:rFonts w:hint="eastAsia" w:ascii="仿宋" w:eastAsia="仿宋" w:cs="仿宋"/>
          <w:sz w:val="30"/>
          <w:szCs w:val="30"/>
          <w:lang w:val="en-US" w:eastAsia="zh-CN"/>
        </w:rPr>
        <w:fldChar w:fldCharType="end"/>
      </w:r>
      <w:r>
        <w:rPr>
          <w:rFonts w:hint="eastAsia" w:ascii="仿宋" w:eastAsia="仿宋" w:cs="仿宋"/>
          <w:sz w:val="30"/>
          <w:szCs w:val="30"/>
          <w:lang w:val="en-US" w:eastAsia="zh-CN"/>
        </w:rPr>
        <w:t xml:space="preserve"> 山东财经大学继续教育学院网站，点击右侧“个人面授培训入口”进入培训报名系统选择该班次报名。</w:t>
      </w:r>
    </w:p>
    <w:p>
      <w:pPr>
        <w:keepNext w:val="0"/>
        <w:keepLines w:val="0"/>
        <w:pageBreakBefore w:val="0"/>
        <w:widowControl w:val="0"/>
        <w:kinsoku/>
        <w:wordWrap/>
        <w:overflowPunct/>
        <w:topLinePunct w:val="0"/>
        <w:autoSpaceDE/>
        <w:autoSpaceDN/>
        <w:bidi w:val="0"/>
        <w:adjustRightInd/>
        <w:snapToGrid w:val="0"/>
        <w:spacing w:line="560" w:lineRule="atLeast"/>
        <w:ind w:firstLine="4200" w:firstLineChars="1400"/>
        <w:textAlignment w:val="auto"/>
        <w:rPr>
          <w:rFonts w:hint="eastAsia" w:ascii="仿宋" w:eastAsia="仿宋" w:cs="仿宋"/>
          <w:sz w:val="30"/>
          <w:szCs w:val="30"/>
        </w:rPr>
      </w:pPr>
      <w:r>
        <w:rPr>
          <w:rFonts w:hint="eastAsia" w:ascii="仿宋" w:eastAsia="仿宋" w:cs="仿宋"/>
          <w:sz w:val="30"/>
          <w:szCs w:val="30"/>
        </w:rPr>
        <w:t>山东财经大学继续教育学院</w:t>
      </w:r>
    </w:p>
    <w:p>
      <w:pPr>
        <w:keepNext w:val="0"/>
        <w:keepLines w:val="0"/>
        <w:pageBreakBefore w:val="0"/>
        <w:widowControl w:val="0"/>
        <w:kinsoku/>
        <w:wordWrap/>
        <w:overflowPunct/>
        <w:topLinePunct w:val="0"/>
        <w:autoSpaceDE/>
        <w:autoSpaceDN/>
        <w:bidi w:val="0"/>
        <w:adjustRightInd/>
        <w:snapToGrid w:val="0"/>
        <w:spacing w:line="560" w:lineRule="atLeast"/>
        <w:ind w:firstLine="5100" w:firstLineChars="1700"/>
        <w:textAlignment w:val="auto"/>
        <w:rPr>
          <w:rFonts w:hint="eastAsia" w:ascii="仿宋" w:eastAsia="仿宋" w:cs="仿宋"/>
          <w:sz w:val="30"/>
          <w:szCs w:val="30"/>
          <w:lang w:val="en-US" w:eastAsia="zh-CN"/>
        </w:rPr>
      </w:pPr>
      <w:r>
        <w:rPr>
          <w:rFonts w:hint="eastAsia" w:ascii="仿宋" w:eastAsia="仿宋" w:cs="仿宋"/>
          <w:sz w:val="30"/>
          <w:szCs w:val="30"/>
        </w:rPr>
        <w:t>20</w:t>
      </w:r>
      <w:r>
        <w:rPr>
          <w:rFonts w:hint="eastAsia" w:ascii="仿宋" w:eastAsia="仿宋" w:cs="仿宋"/>
          <w:sz w:val="30"/>
          <w:szCs w:val="30"/>
          <w:lang w:val="en-US" w:eastAsia="zh-CN"/>
        </w:rPr>
        <w:t>21</w:t>
      </w:r>
      <w:r>
        <w:rPr>
          <w:rFonts w:hint="eastAsia" w:ascii="仿宋" w:eastAsia="仿宋" w:cs="仿宋"/>
          <w:sz w:val="30"/>
          <w:szCs w:val="30"/>
        </w:rPr>
        <w:t>年</w:t>
      </w:r>
      <w:r>
        <w:rPr>
          <w:rFonts w:hint="eastAsia" w:ascii="仿宋" w:eastAsia="仿宋" w:cs="仿宋"/>
          <w:sz w:val="30"/>
          <w:szCs w:val="30"/>
          <w:lang w:val="en-US" w:eastAsia="zh-CN"/>
        </w:rPr>
        <w:t>7</w:t>
      </w:r>
      <w:r>
        <w:rPr>
          <w:rFonts w:hint="eastAsia" w:ascii="仿宋" w:eastAsia="仿宋" w:cs="仿宋"/>
          <w:sz w:val="30"/>
          <w:szCs w:val="30"/>
        </w:rPr>
        <w:t>月</w:t>
      </w:r>
      <w:r>
        <w:rPr>
          <w:rFonts w:hint="eastAsia" w:ascii="仿宋" w:eastAsia="仿宋" w:cs="仿宋"/>
          <w:sz w:val="30"/>
          <w:szCs w:val="30"/>
          <w:lang w:val="en-US" w:eastAsia="zh-CN"/>
        </w:rPr>
        <w:t>12 日</w:t>
      </w:r>
    </w:p>
    <w:p>
      <w:pPr>
        <w:keepNext w:val="0"/>
        <w:keepLines w:val="0"/>
        <w:pageBreakBefore w:val="0"/>
        <w:widowControl w:val="0"/>
        <w:kinsoku/>
        <w:wordWrap/>
        <w:overflowPunct/>
        <w:topLinePunct w:val="0"/>
        <w:autoSpaceDE/>
        <w:autoSpaceDN/>
        <w:bidi w:val="0"/>
        <w:adjustRightInd/>
        <w:snapToGrid w:val="0"/>
        <w:spacing w:line="560" w:lineRule="atLeast"/>
        <w:textAlignment w:val="auto"/>
        <w:rPr>
          <w:rFonts w:hint="eastAsia" w:ascii="仿宋" w:eastAsia="仿宋" w:cs="仿宋"/>
          <w:sz w:val="30"/>
          <w:szCs w:val="3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atLeast"/>
        <w:jc w:val="left"/>
        <w:textAlignment w:val="auto"/>
        <w:rPr>
          <w:rFonts w:hint="default" w:ascii="仿宋" w:eastAsia="仿宋" w:cs="仿宋"/>
          <w:sz w:val="30"/>
          <w:szCs w:val="30"/>
          <w:lang w:val="en-US" w:eastAsia="zh-CN"/>
        </w:rPr>
      </w:pPr>
      <w:r>
        <w:rPr>
          <w:rFonts w:hint="eastAsia" w:ascii="仿宋" w:eastAsia="仿宋" w:cs="仿宋"/>
          <w:sz w:val="30"/>
          <w:szCs w:val="30"/>
          <w:lang w:val="en-US" w:eastAsia="zh-CN"/>
        </w:rPr>
        <w:t>报送：山东省财政厅</w:t>
      </w:r>
    </w:p>
    <w:sectPr>
      <w:footerReference r:id="rId3" w:type="default"/>
      <w:pgSz w:w="11906" w:h="16838"/>
      <w:pgMar w:top="1644" w:right="1134" w:bottom="907" w:left="1417" w:header="851" w:footer="992" w:gutter="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2"/>
              <wp:cNvGraphicFramePr/>
              <a:graphic xmlns:a="http://schemas.openxmlformats.org/drawingml/2006/main">
                <a:graphicData uri="http://schemas.microsoft.com/office/word/2010/wordprocessingShape">
                  <wps:wsp>
                    <wps:cNvSpPr/>
                    <wps:spPr>
                      <a:xfrm>
                        <a:off x="0" y="0"/>
                        <a:ext cx="57150" cy="148018"/>
                      </a:xfrm>
                      <a:prstGeom prst="rect">
                        <a:avLst/>
                      </a:prstGeom>
                      <a:noFill/>
                      <a:ln w="9525" cap="flat" cmpd="sng">
                        <a:noFill/>
                        <a:prstDash val="solid"/>
                        <a:round/>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1.65pt;width:4.5pt;mso-position-horizontal:center;mso-position-horizontal-relative:margin;mso-wrap-style:none;z-index:1024;mso-width-relative:page;mso-height-relative:page;" filled="f" stroked="f" coordsize="21600,21600" o:gfxdata="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xNcn7QAAAAAgEAAA8A&#10;AAAAAAAAAQAgAAAAIgAAAGRycy9kb3ducmV2LnhtbFBLAQIUABQAAAAIAIdO4kBGZ1kx5gEAAKUD&#10;AAAOAAAAAAAAAAEAIAAAAB8BAABkcnMvZTJvRG9jLnhtbFBLBQYAAAAABgAGAFkBAAB3BQAAAAA=&#10;">
              <v:fill on="f" focussize="0,0"/>
              <v:stroke on="f" joinstyle="round"/>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000000"/>
    <w:rsid w:val="024404B1"/>
    <w:rsid w:val="030308B7"/>
    <w:rsid w:val="030F6FE0"/>
    <w:rsid w:val="031A7699"/>
    <w:rsid w:val="03F63D8E"/>
    <w:rsid w:val="0499507D"/>
    <w:rsid w:val="074A3224"/>
    <w:rsid w:val="0779109B"/>
    <w:rsid w:val="07895DC4"/>
    <w:rsid w:val="088575C1"/>
    <w:rsid w:val="0B127AB5"/>
    <w:rsid w:val="0B2732D6"/>
    <w:rsid w:val="0B4E1EFA"/>
    <w:rsid w:val="0BCD12C4"/>
    <w:rsid w:val="0CA00957"/>
    <w:rsid w:val="10124BCF"/>
    <w:rsid w:val="103B0F69"/>
    <w:rsid w:val="114D4738"/>
    <w:rsid w:val="12167BF0"/>
    <w:rsid w:val="1240631D"/>
    <w:rsid w:val="13F353A6"/>
    <w:rsid w:val="14644BB5"/>
    <w:rsid w:val="15BB24A8"/>
    <w:rsid w:val="15D90008"/>
    <w:rsid w:val="15E30C7D"/>
    <w:rsid w:val="16FA7785"/>
    <w:rsid w:val="17380941"/>
    <w:rsid w:val="17E57D35"/>
    <w:rsid w:val="19B15507"/>
    <w:rsid w:val="19D93951"/>
    <w:rsid w:val="1B1A2551"/>
    <w:rsid w:val="1C1135C8"/>
    <w:rsid w:val="1C8C670B"/>
    <w:rsid w:val="20A71977"/>
    <w:rsid w:val="228B409D"/>
    <w:rsid w:val="25666484"/>
    <w:rsid w:val="27242053"/>
    <w:rsid w:val="277E7E04"/>
    <w:rsid w:val="28E81B92"/>
    <w:rsid w:val="298E14F6"/>
    <w:rsid w:val="2E823043"/>
    <w:rsid w:val="2F3C08A3"/>
    <w:rsid w:val="2F617F15"/>
    <w:rsid w:val="33000464"/>
    <w:rsid w:val="333A6CC0"/>
    <w:rsid w:val="36792AAC"/>
    <w:rsid w:val="376F6BEB"/>
    <w:rsid w:val="378D1D76"/>
    <w:rsid w:val="378E7469"/>
    <w:rsid w:val="37F01F1C"/>
    <w:rsid w:val="38057936"/>
    <w:rsid w:val="389B1827"/>
    <w:rsid w:val="3A72086C"/>
    <w:rsid w:val="3B797CF7"/>
    <w:rsid w:val="3B9E2B47"/>
    <w:rsid w:val="3C033F5F"/>
    <w:rsid w:val="3D770C24"/>
    <w:rsid w:val="3E046E43"/>
    <w:rsid w:val="3E75403C"/>
    <w:rsid w:val="3FD13BA4"/>
    <w:rsid w:val="404275B0"/>
    <w:rsid w:val="42310879"/>
    <w:rsid w:val="426736E9"/>
    <w:rsid w:val="43924E20"/>
    <w:rsid w:val="44021A5B"/>
    <w:rsid w:val="4479306E"/>
    <w:rsid w:val="45B802DD"/>
    <w:rsid w:val="45E24328"/>
    <w:rsid w:val="4655663E"/>
    <w:rsid w:val="466955CE"/>
    <w:rsid w:val="480852B2"/>
    <w:rsid w:val="48486F27"/>
    <w:rsid w:val="4A021B17"/>
    <w:rsid w:val="4A4E204C"/>
    <w:rsid w:val="4CD81A27"/>
    <w:rsid w:val="54587E4F"/>
    <w:rsid w:val="55052C6F"/>
    <w:rsid w:val="56A60306"/>
    <w:rsid w:val="5758256B"/>
    <w:rsid w:val="588D5EA2"/>
    <w:rsid w:val="58904E52"/>
    <w:rsid w:val="59E71C8D"/>
    <w:rsid w:val="5BBC0056"/>
    <w:rsid w:val="5C3C4BB7"/>
    <w:rsid w:val="5D00145D"/>
    <w:rsid w:val="5D6B4689"/>
    <w:rsid w:val="5FEB0C83"/>
    <w:rsid w:val="612F6FEE"/>
    <w:rsid w:val="620E76BD"/>
    <w:rsid w:val="638B3C6B"/>
    <w:rsid w:val="641F614B"/>
    <w:rsid w:val="646E397A"/>
    <w:rsid w:val="64E1587C"/>
    <w:rsid w:val="690A4E8B"/>
    <w:rsid w:val="698655D4"/>
    <w:rsid w:val="6BB64ACA"/>
    <w:rsid w:val="6C997B78"/>
    <w:rsid w:val="6D865528"/>
    <w:rsid w:val="6E577B12"/>
    <w:rsid w:val="6FBA570C"/>
    <w:rsid w:val="70047060"/>
    <w:rsid w:val="705C4E92"/>
    <w:rsid w:val="712256D1"/>
    <w:rsid w:val="71F8143A"/>
    <w:rsid w:val="734269E9"/>
    <w:rsid w:val="73F73C26"/>
    <w:rsid w:val="742A053C"/>
    <w:rsid w:val="755D0C41"/>
    <w:rsid w:val="78104C02"/>
    <w:rsid w:val="79A72755"/>
    <w:rsid w:val="7B227038"/>
    <w:rsid w:val="7B4952A8"/>
    <w:rsid w:val="7B934BEA"/>
    <w:rsid w:val="7BF81AA7"/>
    <w:rsid w:val="7C546B28"/>
    <w:rsid w:val="7D0B2EDF"/>
    <w:rsid w:val="7EC30B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宋体"/>
      <w:snapToGrid w:val="0"/>
      <w:position w:val="4"/>
      <w:sz w:val="32"/>
      <w:szCs w:val="32"/>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Pages>
  <Words>1064</Words>
  <Characters>1133</Characters>
  <Lines>101</Lines>
  <Paragraphs>81</Paragraphs>
  <TotalTime>15</TotalTime>
  <ScaleCrop>false</ScaleCrop>
  <LinksUpToDate>false</LinksUpToDate>
  <CharactersWithSpaces>1163</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2019-07-30T07:34:00Z</dcterms:created>
  <dc:creator>WPS_134824291</dc:creator>
  <cp:lastModifiedBy>棉花炸弹</cp:lastModifiedBy>
  <dcterms:modified xsi:type="dcterms:W3CDTF">2021-07-12T07:15:10Z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